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Ценообразование</w:t>
            </w:r>
          </w:p>
          <w:p>
            <w:pPr>
              <w:jc w:val="center"/>
              <w:spacing w:after="0" w:line="240" w:lineRule="auto"/>
              <w:rPr>
                <w:sz w:val="32"/>
                <w:szCs w:val="32"/>
              </w:rPr>
            </w:pPr>
            <w:r>
              <w:rPr>
                <w:rFonts w:ascii="Times New Roman" w:hAnsi="Times New Roman" w:cs="Times New Roman"/>
                <w:color w:val="#000000"/>
                <w:sz w:val="32"/>
                <w:szCs w:val="32"/>
              </w:rPr>
              <w:t> Б1.В.07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«Ценообразование»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Б1.В.07 «Ценообразование».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«Ценообразование»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ценообразования на рынке (по направлениям)</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подготавливать план закупок, планграфик, вносить в них изменения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навыками разработки плана закупок и осуществление подготовки изменений для внесения в план закупок</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рынка предмета закупок для государственных, муниципальных и корпоративных нужд</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экономические основы и особенности ценообразования на рынке по направлениям</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рассчитывать степень влияния ценообразующих параметров</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уметь составлять заключения по результатам проведенного анализа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уметь консультировать о диапазоне цен на товары, работы, услуги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мониторинга цен на товары, работы, услуги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Б1.В.07 «Ценообразование»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электронных торгов (практикум)</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государственными закупками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Бюджетный процесс</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аспекты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Необходимость и экономическое содержание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управление ценообразованием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Ценовая политика предприятий в условиях рыночной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цен на продукцию промышленности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 в ритейле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 на услуги, особенности их формирования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 на мировом рынке и в зарубежных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Проблемы современного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Мировой опыт современного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Необходимость и экономическое содержание цены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цены</w:t>
            </w:r>
          </w:p>
          <w:p>
            <w:pPr>
              <w:jc w:val="both"/>
              <w:spacing w:after="0" w:line="240" w:lineRule="auto"/>
              <w:rPr>
                <w:sz w:val="24"/>
                <w:szCs w:val="24"/>
              </w:rPr>
            </w:pPr>
            <w:r>
              <w:rPr>
                <w:rFonts w:ascii="Times New Roman" w:hAnsi="Times New Roman" w:cs="Times New Roman"/>
                <w:color w:val="#000000"/>
                <w:sz w:val="24"/>
                <w:szCs w:val="24"/>
              </w:rPr>
              <w:t> Обоснование ценообразования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управление ценообразованием в Российской Федерации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ценообразованием</w:t>
            </w:r>
          </w:p>
          <w:p>
            <w:pPr>
              <w:jc w:val="both"/>
              <w:spacing w:after="0" w:line="240" w:lineRule="auto"/>
              <w:rPr>
                <w:sz w:val="24"/>
                <w:szCs w:val="24"/>
              </w:rPr>
            </w:pPr>
            <w:r>
              <w:rPr>
                <w:rFonts w:ascii="Times New Roman" w:hAnsi="Times New Roman" w:cs="Times New Roman"/>
                <w:color w:val="#000000"/>
                <w:sz w:val="24"/>
                <w:szCs w:val="24"/>
              </w:rPr>
              <w:t> Организация ценообразования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Ценовая политика предприятий в условиях рыночной экономики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ценовой политики</w:t>
            </w:r>
          </w:p>
          <w:p>
            <w:pPr>
              <w:jc w:val="both"/>
              <w:spacing w:after="0" w:line="240" w:lineRule="auto"/>
              <w:rPr>
                <w:sz w:val="24"/>
                <w:szCs w:val="24"/>
              </w:rPr>
            </w:pPr>
            <w:r>
              <w:rPr>
                <w:rFonts w:ascii="Times New Roman" w:hAnsi="Times New Roman" w:cs="Times New Roman"/>
                <w:color w:val="#000000"/>
                <w:sz w:val="24"/>
                <w:szCs w:val="24"/>
              </w:rPr>
              <w:t> Виды ценовой политики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цен на продукцию промышленности в РФ</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формирования цены</w:t>
            </w:r>
          </w:p>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в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 в ритейле на современном этапе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в ритейле</w:t>
            </w:r>
          </w:p>
          <w:p>
            <w:pPr>
              <w:jc w:val="both"/>
              <w:spacing w:after="0" w:line="240" w:lineRule="auto"/>
              <w:rPr>
                <w:sz w:val="24"/>
                <w:szCs w:val="24"/>
              </w:rPr>
            </w:pPr>
            <w:r>
              <w:rPr>
                <w:rFonts w:ascii="Times New Roman" w:hAnsi="Times New Roman" w:cs="Times New Roman"/>
                <w:color w:val="#000000"/>
                <w:sz w:val="24"/>
                <w:szCs w:val="24"/>
              </w:rPr>
              <w:t> Проблемы ритейла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 на услуги, особенности их формирования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на услуги</w:t>
            </w:r>
          </w:p>
          <w:p>
            <w:pPr>
              <w:jc w:val="both"/>
              <w:spacing w:after="0" w:line="240" w:lineRule="auto"/>
              <w:rPr>
                <w:sz w:val="24"/>
                <w:szCs w:val="24"/>
              </w:rPr>
            </w:pPr>
            <w:r>
              <w:rPr>
                <w:rFonts w:ascii="Times New Roman" w:hAnsi="Times New Roman" w:cs="Times New Roman"/>
                <w:color w:val="#000000"/>
                <w:sz w:val="24"/>
                <w:szCs w:val="24"/>
              </w:rPr>
              <w:t> Методы ценообразования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 на мировом рынке и в зарубежных странах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цен на мировом рынке</w:t>
            </w:r>
          </w:p>
          <w:p>
            <w:pPr>
              <w:jc w:val="both"/>
              <w:spacing w:after="0" w:line="240" w:lineRule="auto"/>
              <w:rPr>
                <w:sz w:val="24"/>
                <w:szCs w:val="24"/>
              </w:rPr>
            </w:pPr>
            <w:r>
              <w:rPr>
                <w:rFonts w:ascii="Times New Roman" w:hAnsi="Times New Roman" w:cs="Times New Roman"/>
                <w:color w:val="#000000"/>
                <w:sz w:val="24"/>
                <w:szCs w:val="24"/>
              </w:rPr>
              <w:t> Ценообразование в России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Проблемы современного ценообразования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Стратегии ценообразования</w:t>
            </w:r>
          </w:p>
          <w:p>
            <w:pPr>
              <w:jc w:val="both"/>
              <w:spacing w:after="0" w:line="240" w:lineRule="auto"/>
              <w:rPr>
                <w:sz w:val="24"/>
                <w:szCs w:val="24"/>
              </w:rPr>
            </w:pPr>
            <w:r>
              <w:rPr>
                <w:rFonts w:ascii="Times New Roman" w:hAnsi="Times New Roman" w:cs="Times New Roman"/>
                <w:color w:val="#000000"/>
                <w:sz w:val="24"/>
                <w:szCs w:val="24"/>
              </w:rPr>
              <w:t> Методики корректировки цен</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Мировой опыт современного ценообразования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Социально-экономические особенности цены</w:t>
            </w:r>
          </w:p>
          <w:p>
            <w:pPr>
              <w:jc w:val="both"/>
              <w:spacing w:after="0" w:line="240" w:lineRule="auto"/>
              <w:rPr>
                <w:sz w:val="24"/>
                <w:szCs w:val="24"/>
              </w:rPr>
            </w:pPr>
            <w:r>
              <w:rPr>
                <w:rFonts w:ascii="Times New Roman" w:hAnsi="Times New Roman" w:cs="Times New Roman"/>
                <w:color w:val="#000000"/>
                <w:sz w:val="24"/>
                <w:szCs w:val="24"/>
              </w:rPr>
              <w:t> Сложности мирового ценообразования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в структуре экономики</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в гражданском законодательстве</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по договорам</w:t>
            </w:r>
          </w:p>
          <w:p>
            <w:pPr>
              <w:jc w:val="both"/>
              <w:spacing w:after="0" w:line="240" w:lineRule="auto"/>
              <w:rPr>
                <w:sz w:val="24"/>
                <w:szCs w:val="24"/>
              </w:rPr>
            </w:pPr>
            <w:r>
              <w:rPr>
                <w:rFonts w:ascii="Times New Roman" w:hAnsi="Times New Roman" w:cs="Times New Roman"/>
                <w:color w:val="#000000"/>
                <w:sz w:val="24"/>
                <w:szCs w:val="24"/>
              </w:rPr>
              <w:t> Цена по котировкам</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Базисные затраты на осуществление ритейла</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Сигналы ценообразования</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Стратегии мирового ценообразования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Стагннация мировой экономики и значение ценообразования</w:t>
            </w:r>
          </w:p>
        </w:tc>
      </w:tr>
      <w:tr>
        <w:trPr>
          <w:trHeight w:hRule="exact" w:val="14.70006"/>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555.6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Акцизы</w:t>
            </w:r>
          </w:p>
          <w:p>
            <w:pPr>
              <w:jc w:val="both"/>
              <w:spacing w:after="0" w:line="240" w:lineRule="auto"/>
              <w:rPr>
                <w:sz w:val="24"/>
                <w:szCs w:val="24"/>
              </w:rPr>
            </w:pPr>
            <w:r>
              <w:rPr>
                <w:rFonts w:ascii="Times New Roman" w:hAnsi="Times New Roman" w:cs="Times New Roman"/>
                <w:color w:val="#000000"/>
                <w:sz w:val="24"/>
                <w:szCs w:val="24"/>
              </w:rPr>
              <w:t> Налоги</w:t>
            </w:r>
          </w:p>
        </w:tc>
      </w:tr>
      <w:tr>
        <w:trPr>
          <w:trHeight w:hRule="exact" w:val="14.7001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«Ценообразование»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Желтякова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Переверзев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Пузыня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Синилина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https://urait.ru/bcode/450125</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Липсиц</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978-5-534-04843-8.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Ямпольская</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https://urait.ru/bcode/454470</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сметное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Тарханова,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Сычева,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сметное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Макеевка:</w:t>
            </w:r>
            <w:r>
              <w:rPr/>
              <w:t xml:space="preserve"> </w:t>
            </w:r>
            <w:r>
              <w:rPr>
                <w:rFonts w:ascii="Times New Roman" w:hAnsi="Times New Roman" w:cs="Times New Roman"/>
                <w:color w:val="#000000"/>
                <w:sz w:val="24"/>
                <w:szCs w:val="24"/>
              </w:rPr>
              <w:t>Донбасская</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строительства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архитектуры,</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http://www.iprbookshop.ru/99397.html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88.24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2024-2025_ФГОС3++2024_Бак-ОЗФО-ТД(ОиУЗД)(24)_plx_Ценообразование</dc:title>
  <dc:creator>FastReport.NET</dc:creator>
</cp:coreProperties>
</file>